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E26C" w14:textId="175A1B4D" w:rsidR="00D4249B" w:rsidRPr="00C967EF" w:rsidRDefault="00C967EF" w:rsidP="00C967EF">
      <w:pPr>
        <w:jc w:val="center"/>
        <w:rPr>
          <w:rFonts w:ascii="微软雅黑" w:eastAsia="微软雅黑" w:hAnsi="微软雅黑"/>
          <w:sz w:val="35"/>
          <w:szCs w:val="35"/>
          <w:shd w:val="clear" w:color="auto" w:fill="FFFFFF"/>
        </w:rPr>
      </w:pPr>
      <w:r w:rsidRPr="00C967EF">
        <w:rPr>
          <w:rFonts w:ascii="微软雅黑" w:eastAsia="微软雅黑" w:hAnsi="微软雅黑" w:hint="eastAsia"/>
          <w:sz w:val="35"/>
          <w:szCs w:val="35"/>
          <w:shd w:val="clear" w:color="auto" w:fill="FFFFFF"/>
        </w:rPr>
        <w:t>中国共产党发展党员工作细则</w:t>
      </w:r>
    </w:p>
    <w:p w14:paraId="76D61117" w14:textId="77777777" w:rsidR="00C967EF" w:rsidRDefault="00C967EF" w:rsidP="00C967EF">
      <w:pPr>
        <w:jc w:val="center"/>
        <w:rPr>
          <w:rFonts w:ascii="微软雅黑" w:eastAsia="微软雅黑" w:hAnsi="微软雅黑" w:hint="eastAsia"/>
          <w:color w:val="004D8E"/>
          <w:sz w:val="35"/>
          <w:szCs w:val="35"/>
          <w:shd w:val="clear" w:color="auto" w:fill="FFFFFF"/>
        </w:rPr>
      </w:pPr>
    </w:p>
    <w:p w14:paraId="3657C319" w14:textId="77777777" w:rsidR="00C967EF" w:rsidRDefault="00C967EF" w:rsidP="00C967EF">
      <w:pPr>
        <w:pStyle w:val="a3"/>
        <w:spacing w:before="0" w:beforeAutospacing="0" w:after="0" w:afterAutospacing="0" w:line="390" w:lineRule="atLeast"/>
        <w:ind w:firstLineChars="200" w:firstLine="420"/>
        <w:rPr>
          <w:rFonts w:ascii="微软雅黑" w:eastAsia="微软雅黑" w:hAnsi="微软雅黑"/>
          <w:color w:val="040404"/>
          <w:sz w:val="21"/>
          <w:szCs w:val="21"/>
        </w:rPr>
      </w:pPr>
      <w:r>
        <w:rPr>
          <w:rFonts w:ascii="微软雅黑" w:eastAsia="微软雅黑" w:hAnsi="微软雅黑" w:hint="eastAsia"/>
          <w:color w:val="040404"/>
          <w:sz w:val="21"/>
          <w:szCs w:val="21"/>
        </w:rPr>
        <w:t>经党中央批准，中央组织部2008年2月4日印发《关于中国共产党党费收缴、使用和管理的规定》（以下简称《党费收缴规定》）。</w:t>
      </w:r>
    </w:p>
    <w:p w14:paraId="5FE45B04"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费收缴规定》按照机关、事业单位工资制度改革后的工资构成和目前企业工资构成的实际，明确了在职党员交纳党费的计算基数，并根据新形势下党员收入变化情况，将在职党员交纳党费的档次和比例，由过去的五个档次五个比例调整为四个档次四个比例，即“相对固定的、经常性的工资收入（税后）每月3000元（含）以下的按0.5%，3000－5000元（含）的按1%，5000－10000元（含）的按1.5%，10000元以上的按2%的比例交纳党费。《党费收缴规定》对离退休人员中的党员，由过去参照在职人员党员交纳党费办法执行，调整为每月以离退休费总额或养老保险金总额为计算基数，5000元及以下的按0.5%、5000元以上的按1%交纳党费。</w:t>
      </w:r>
    </w:p>
    <w:p w14:paraId="5684867D"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费收缴规定》明确，农民党员每月交纳党费标准为0.2元－1元，其具体标准由各省、自治区、直辖市党委根据本地情况确定；学生党员、领取当地最低生活保障金等低收入的党员交纳党费的标准，仍为每月0.2元。《党费收缴规定》对实行年薪制人员中的党员和不按月领取收入的党员交纳党费办法也做了规定。</w:t>
      </w:r>
    </w:p>
    <w:p w14:paraId="352841AD"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费收缴规定》提出，党员自愿多交党费不限；交纳党费确有困难的党员，经党支部研究，报上一级党委批准后，可以少交或免交党费。《党费收缴规定》要求，使用和留存党费要向基层党组织倾斜；要把党费工作情况作为党务公开的一项重要内容，定期公开党费收缴、使用和管理情况，切实加强对党费工作的检查、监督和管理。　</w:t>
      </w:r>
    </w:p>
    <w:p w14:paraId="646C62A3"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《党费收缴规定》从2008年4月1日起执行。</w:t>
      </w:r>
    </w:p>
    <w:p w14:paraId="2D10EA6C"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全文如下：</w:t>
      </w:r>
    </w:p>
    <w:p w14:paraId="7CFDF797"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w:t>
      </w:r>
      <w:r>
        <w:rPr>
          <w:rStyle w:val="a4"/>
          <w:rFonts w:ascii="微软雅黑" w:eastAsia="微软雅黑" w:hAnsi="微软雅黑" w:hint="eastAsia"/>
          <w:color w:val="040404"/>
          <w:sz w:val="21"/>
          <w:szCs w:val="21"/>
        </w:rPr>
        <w:t>关于中国共产党党费收缴、使用和管理的规定</w:t>
      </w:r>
      <w:r>
        <w:rPr>
          <w:rFonts w:ascii="微软雅黑" w:eastAsia="微软雅黑" w:hAnsi="微软雅黑" w:hint="eastAsia"/>
          <w:color w:val="040404"/>
          <w:sz w:val="21"/>
          <w:szCs w:val="21"/>
        </w:rPr>
        <w:t> </w:t>
      </w:r>
    </w:p>
    <w:p w14:paraId="36104B33"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14:paraId="2A21BA5F"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一、党费收缴</w:t>
      </w:r>
      <w:r>
        <w:rPr>
          <w:rFonts w:ascii="微软雅黑" w:eastAsia="微软雅黑" w:hAnsi="微软雅黑" w:hint="eastAsia"/>
          <w:color w:val="040404"/>
          <w:sz w:val="21"/>
          <w:szCs w:val="21"/>
        </w:rPr>
        <w:t> </w:t>
      </w:r>
    </w:p>
    <w:p w14:paraId="6AF795FE"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第一条 按月领取工资的党员，每月以工资总额中相对固定的、经常性的工资收入（税后）为计算基数，按规定比例交纳党费。</w:t>
      </w:r>
    </w:p>
    <w:p w14:paraId="3742160E"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14:paraId="7D54D666"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第二条 党员交纳党费的比例为：每月工资收入（税后）在3000元以下（含3000元）者，交纳月工资收入的0．5％；3000元以上至5000元（含5000元）者，交纳1％；5000元以上至10000元（含10000元）者，交纳1．5％；10000元以上者，交纳2％。</w:t>
      </w:r>
    </w:p>
    <w:p w14:paraId="3AB1F38D"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第三条　实行年薪制人员中的党员，每月以当月实际领取的薪酬收入为计算基数，参照第一条、第二条规定交纳党费。</w:t>
      </w:r>
    </w:p>
    <w:p w14:paraId="57D942A9"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第四条　不按月取得收入的个体经营者等人员中的党员，每月以个人上季度月平均纯收入为计算基数，参照第一条、第二条规定交纳党费。</w:t>
      </w:r>
    </w:p>
    <w:p w14:paraId="44DF3073"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第五条　离退休干部、职工中的党员，每月以实际领取的离退休费总额或养老金总额为计算基数，5000元以下（含5000元）的按0．5％交纳党费，5000元以上的按1％交纳党费。</w:t>
      </w:r>
    </w:p>
    <w:p w14:paraId="41528A90"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第六条　农民党员每月交纳党费0．2元—1元。学生党员、下岗失业的党员、依靠抚恤或救济生活的党员、领取当地最低生活保障金的党员，每月交纳党费0．2元。</w:t>
      </w:r>
    </w:p>
    <w:p w14:paraId="169A878A"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第七条　交纳党费确有困难的党员，经党支部研究，报上一级党委批准后，可以少交或免交党费。</w:t>
      </w:r>
    </w:p>
    <w:p w14:paraId="414E68B6"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第八条　预备党员从支部大会通过其为预备党员之日起交纳党费。</w:t>
      </w:r>
    </w:p>
    <w:p w14:paraId="7813F511"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第九条　党员一般应当向其正式组织关系所在的党支部交纳党费。持《中国共产党流动党员活动证》的党员，外出期间可以持证向流入地党组织交纳党费。</w:t>
      </w:r>
    </w:p>
    <w:p w14:paraId="30AD7D0C"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第十条　党员工资收入发生变化后，从按新工资标准领取工资的当月起，以新的工资收入为基数，按照规定比例交纳党费。</w:t>
      </w:r>
    </w:p>
    <w:p w14:paraId="0AA2F02F"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14:paraId="27E4DEBE"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14:paraId="1241E42F"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第十三条　对不按照规定交纳党费的党员，其所在党组织应及时对其进行批评教育，限期改正。对无正当理由，连续6个月</w:t>
      </w:r>
      <w:proofErr w:type="gramStart"/>
      <w:r>
        <w:rPr>
          <w:rFonts w:ascii="微软雅黑" w:eastAsia="微软雅黑" w:hAnsi="微软雅黑" w:hint="eastAsia"/>
          <w:color w:val="040404"/>
          <w:sz w:val="21"/>
          <w:szCs w:val="21"/>
        </w:rPr>
        <w:t>不</w:t>
      </w:r>
      <w:proofErr w:type="gramEnd"/>
      <w:r>
        <w:rPr>
          <w:rFonts w:ascii="微软雅黑" w:eastAsia="微软雅黑" w:hAnsi="微软雅黑" w:hint="eastAsia"/>
          <w:color w:val="040404"/>
          <w:sz w:val="21"/>
          <w:szCs w:val="21"/>
        </w:rPr>
        <w:t>交纳党费的党员，按自行脱党处理。</w:t>
      </w:r>
    </w:p>
    <w:p w14:paraId="04DBABA8"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第十四条　党组织应当按照规定收缴党员党费，不得垫交或扣缴党员党费，不得要求党员交纳规定以外的各种名目的“特殊党费”。</w:t>
      </w:r>
    </w:p>
    <w:p w14:paraId="7A54F191"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14:paraId="27C447F4"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14:paraId="30093448"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 xml:space="preserve">　二、党费使用</w:t>
      </w:r>
      <w:r>
        <w:rPr>
          <w:rFonts w:ascii="微软雅黑" w:eastAsia="微软雅黑" w:hAnsi="微软雅黑" w:hint="eastAsia"/>
          <w:color w:val="040404"/>
          <w:sz w:val="21"/>
          <w:szCs w:val="21"/>
        </w:rPr>
        <w:t> </w:t>
      </w:r>
    </w:p>
    <w:p w14:paraId="6C27836C"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第十七条　使用党费应当坚持统筹安排、量入为出、收支平衡、略有结余的原则。</w:t>
      </w:r>
    </w:p>
    <w:p w14:paraId="42E9BB33"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第十八条　使用党费要向农村、街道社区和其他有困难的基层党组织倾斜。</w:t>
      </w:r>
    </w:p>
    <w:p w14:paraId="1BBF5BD6"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第十九条　党费必须</w:t>
      </w:r>
      <w:proofErr w:type="gramStart"/>
      <w:r>
        <w:rPr>
          <w:rFonts w:ascii="微软雅黑" w:eastAsia="微软雅黑" w:hAnsi="微软雅黑" w:hint="eastAsia"/>
          <w:color w:val="040404"/>
          <w:sz w:val="21"/>
          <w:szCs w:val="21"/>
        </w:rPr>
        <w:t>用于党</w:t>
      </w:r>
      <w:proofErr w:type="gramEnd"/>
      <w:r>
        <w:rPr>
          <w:rFonts w:ascii="微软雅黑" w:eastAsia="微软雅黑" w:hAnsi="微软雅黑" w:hint="eastAsia"/>
          <w:color w:val="040404"/>
          <w:sz w:val="21"/>
          <w:szCs w:val="21"/>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Pr>
          <w:rFonts w:ascii="微软雅黑" w:eastAsia="微软雅黑" w:hAnsi="微软雅黑" w:hint="eastAsia"/>
          <w:color w:val="040404"/>
          <w:sz w:val="21"/>
          <w:szCs w:val="21"/>
        </w:rPr>
        <w:t>修缮因</w:t>
      </w:r>
      <w:proofErr w:type="gramEnd"/>
      <w:r>
        <w:rPr>
          <w:rFonts w:ascii="微软雅黑" w:eastAsia="微软雅黑" w:hAnsi="微软雅黑" w:hint="eastAsia"/>
          <w:color w:val="040404"/>
          <w:sz w:val="21"/>
          <w:szCs w:val="21"/>
        </w:rPr>
        <w:t>灾受损的基层党员教育设施。</w:t>
      </w:r>
    </w:p>
    <w:p w14:paraId="1732DF16"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第二十条　使用和下拨党费，必须集体讨论决定，不得个人或者少数人说了算。</w:t>
      </w:r>
    </w:p>
    <w:p w14:paraId="15A50744"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第二十一条　请求下拨党费的请示，应当向上一级党组织提出，不得越级申请。上级党组织下拨的党费，必须专款专用，不得挪作他用。</w:t>
      </w:r>
    </w:p>
    <w:p w14:paraId="77147EFC"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w:t>
      </w:r>
      <w:r>
        <w:rPr>
          <w:rStyle w:val="a4"/>
          <w:rFonts w:ascii="微软雅黑" w:eastAsia="微软雅黑" w:hAnsi="微软雅黑" w:hint="eastAsia"/>
          <w:color w:val="040404"/>
          <w:sz w:val="21"/>
          <w:szCs w:val="21"/>
        </w:rPr>
        <w:t xml:space="preserve">　三、党费管理</w:t>
      </w:r>
      <w:r>
        <w:rPr>
          <w:rFonts w:ascii="微软雅黑" w:eastAsia="微软雅黑" w:hAnsi="微软雅黑" w:hint="eastAsia"/>
          <w:color w:val="040404"/>
          <w:sz w:val="21"/>
          <w:szCs w:val="21"/>
        </w:rPr>
        <w:t> </w:t>
      </w:r>
    </w:p>
    <w:p w14:paraId="68588E18"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第二十二条　党费由党委组织部门代党委统一管理。党费的具体管理工作由各级党委组织部门承担党员教育管理职能的内设机构承办。</w:t>
      </w:r>
    </w:p>
    <w:p w14:paraId="285014FF"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14:paraId="23425228"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14:paraId="42568200"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14:paraId="0BC6200E"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14:paraId="4AC87BB2"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14:paraId="083E47DD"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lastRenderedPageBreak/>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14:paraId="5857A7D9"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第二十九条　各级党委组织部门每年要检查一次党费收缴、使用和管理的情况，总结经验，发现问题，及时纠正。</w:t>
      </w:r>
    </w:p>
    <w:p w14:paraId="35CF235F"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第三十条　对违反党费收缴、使用和管理规定的，依据《中国共产党纪律处分条例》及有关规定严肃查处，触犯刑律的依法处理。</w:t>
      </w:r>
    </w:p>
    <w:p w14:paraId="668CD0CC"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第三十一条　中国人民解放军和中国人民武装警察部队中的党组织收缴、使用和管理党费的办法，由解放军总政治部参照本规定制定。</w:t>
      </w:r>
    </w:p>
    <w:p w14:paraId="4333016B"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第三十二条　本规定自2008年4月1日起施行，过去规定与本规定不一致的，以本规定为准。</w:t>
      </w:r>
    </w:p>
    <w:p w14:paraId="16CA4183" w14:textId="77777777" w:rsidR="00C967EF" w:rsidRDefault="00C967EF" w:rsidP="00C967EF">
      <w:pPr>
        <w:pStyle w:val="a3"/>
        <w:spacing w:before="0" w:beforeAutospacing="0" w:after="0" w:afterAutospacing="0" w:line="390" w:lineRule="atLeast"/>
        <w:rPr>
          <w:rFonts w:ascii="微软雅黑" w:eastAsia="微软雅黑" w:hAnsi="微软雅黑" w:hint="eastAsia"/>
          <w:color w:val="040404"/>
          <w:sz w:val="21"/>
          <w:szCs w:val="21"/>
        </w:rPr>
      </w:pPr>
      <w:r>
        <w:rPr>
          <w:rFonts w:ascii="微软雅黑" w:eastAsia="微软雅黑" w:hAnsi="微软雅黑" w:hint="eastAsia"/>
          <w:color w:val="040404"/>
          <w:sz w:val="21"/>
          <w:szCs w:val="21"/>
        </w:rPr>
        <w:t xml:space="preserve">　　第三十三条　本规定由中央组织部负责解释。</w:t>
      </w:r>
    </w:p>
    <w:p w14:paraId="08134EB3" w14:textId="77777777" w:rsidR="00C967EF" w:rsidRPr="00C967EF" w:rsidRDefault="00C967EF">
      <w:pPr>
        <w:rPr>
          <w:rFonts w:hint="eastAsia"/>
        </w:rPr>
      </w:pPr>
    </w:p>
    <w:sectPr w:rsidR="00C967EF" w:rsidRPr="00C967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3"/>
    <w:rsid w:val="00813AD3"/>
    <w:rsid w:val="00C967EF"/>
    <w:rsid w:val="00D4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4AAF"/>
  <w15:chartTrackingRefBased/>
  <w15:docId w15:val="{203C6908-B84B-4F22-9E18-29402095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7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6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505994">
      <w:bodyDiv w:val="1"/>
      <w:marLeft w:val="0"/>
      <w:marRight w:val="0"/>
      <w:marTop w:val="0"/>
      <w:marBottom w:val="0"/>
      <w:divBdr>
        <w:top w:val="none" w:sz="0" w:space="0" w:color="auto"/>
        <w:left w:val="none" w:sz="0" w:space="0" w:color="auto"/>
        <w:bottom w:val="none" w:sz="0" w:space="0" w:color="auto"/>
        <w:right w:val="none" w:sz="0" w:space="0" w:color="auto"/>
      </w:divBdr>
      <w:divsChild>
        <w:div w:id="1729914456">
          <w:marLeft w:val="0"/>
          <w:marRight w:val="0"/>
          <w:marTop w:val="0"/>
          <w:marBottom w:val="1050"/>
          <w:divBdr>
            <w:top w:val="none" w:sz="0" w:space="0" w:color="auto"/>
            <w:left w:val="none" w:sz="0" w:space="0" w:color="auto"/>
            <w:bottom w:val="none" w:sz="0" w:space="0" w:color="auto"/>
            <w:right w:val="none" w:sz="0" w:space="0" w:color="auto"/>
          </w:divBdr>
          <w:divsChild>
            <w:div w:id="865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世金 聂</dc:creator>
  <cp:keywords/>
  <dc:description/>
  <cp:lastModifiedBy>世金 聂</cp:lastModifiedBy>
  <cp:revision>3</cp:revision>
  <dcterms:created xsi:type="dcterms:W3CDTF">2020-10-16T08:58:00Z</dcterms:created>
  <dcterms:modified xsi:type="dcterms:W3CDTF">2020-10-16T08:59:00Z</dcterms:modified>
</cp:coreProperties>
</file>